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8FCDF" w14:textId="4D58E771" w:rsidR="00EB02AB" w:rsidRPr="00EB02AB" w:rsidRDefault="00EB02AB" w:rsidP="00B214C1">
      <w:pPr>
        <w:pStyle w:val="NormalWeb"/>
        <w:contextualSpacing/>
        <w:jc w:val="center"/>
        <w:rPr>
          <w:b/>
          <w:sz w:val="28"/>
          <w:szCs w:val="28"/>
        </w:rPr>
      </w:pPr>
      <w:r w:rsidRPr="00EB02AB">
        <w:rPr>
          <w:b/>
          <w:sz w:val="28"/>
          <w:szCs w:val="28"/>
        </w:rPr>
        <w:t>Econ 136:  Working with Economic Data</w:t>
      </w:r>
      <w:r w:rsidR="008E0744" w:rsidRPr="00EB02AB">
        <w:rPr>
          <w:b/>
          <w:sz w:val="28"/>
          <w:szCs w:val="28"/>
        </w:rPr>
        <w:tab/>
      </w:r>
    </w:p>
    <w:p w14:paraId="6D51C9CC" w14:textId="40630040" w:rsidR="00B214C1" w:rsidRPr="000B5E80" w:rsidRDefault="00EB02AB" w:rsidP="00B214C1">
      <w:pPr>
        <w:pStyle w:val="NormalWeb"/>
        <w:jc w:val="center"/>
        <w:rPr>
          <w:b/>
          <w:bCs/>
          <w:sz w:val="28"/>
          <w:szCs w:val="28"/>
        </w:rPr>
      </w:pPr>
      <w:r>
        <w:rPr>
          <w:b/>
          <w:bCs/>
          <w:sz w:val="28"/>
          <w:szCs w:val="28"/>
        </w:rPr>
        <w:t>Take-Home Midterm</w:t>
      </w:r>
      <w:r w:rsidR="00BD5464">
        <w:rPr>
          <w:b/>
          <w:bCs/>
          <w:sz w:val="28"/>
          <w:szCs w:val="28"/>
        </w:rPr>
        <w:t xml:space="preserve"> Guide</w:t>
      </w:r>
      <w:r>
        <w:rPr>
          <w:b/>
          <w:bCs/>
          <w:sz w:val="28"/>
          <w:szCs w:val="28"/>
        </w:rPr>
        <w:t>lines</w:t>
      </w:r>
    </w:p>
    <w:p w14:paraId="589DBF92" w14:textId="49D9C6D7" w:rsidR="00EB02AB" w:rsidRDefault="00EB02AB" w:rsidP="00B214C1">
      <w:pPr>
        <w:pStyle w:val="NormalWeb"/>
      </w:pPr>
      <w:r>
        <w:t>By making this a take-home my intention is to allow you to take this exam on a self-scheduled basis anytime between 11am on Wednesday and 9am on Friday.  Just allocate 75 minutes (longer if we’ve agreed to special accommodations) when you can take the exam on a closed-notes basis at a location where you will not be disturbed.   You may use a calculator and ruler and any scratch sheets you wish, but I will only grade material inserted in the blue book.</w:t>
      </w:r>
    </w:p>
    <w:p w14:paraId="75B79476" w14:textId="6C590B8A" w:rsidR="00B214C1" w:rsidRDefault="00EB02AB" w:rsidP="00B214C1">
      <w:pPr>
        <w:pStyle w:val="NormalWeb"/>
      </w:pPr>
      <w:r>
        <w:t xml:space="preserve">I’ve designed the exam to be taken in 50 minutes.   Please use the </w:t>
      </w:r>
      <w:r w:rsidR="00B214C1">
        <w:t>extra time to prepare and then review your answers</w:t>
      </w:r>
      <w:r>
        <w:t xml:space="preserve"> – not lengthen them! </w:t>
      </w:r>
      <w:r w:rsidR="00B214C1">
        <w:t xml:space="preserve"> The gain from spending more time on one answer is unlikely to offset the loss from not devoting enough time to another.  </w:t>
      </w:r>
      <w:r w:rsidR="00B214C1">
        <w:rPr>
          <w:b/>
          <w:bCs/>
        </w:rPr>
        <w:t>Thi</w:t>
      </w:r>
      <w:r w:rsidR="00B214C1" w:rsidRPr="00240FC2">
        <w:rPr>
          <w:b/>
          <w:bCs/>
        </w:rPr>
        <w:t>nk before you start to write.</w:t>
      </w:r>
      <w:r w:rsidR="00B214C1">
        <w:t xml:space="preserve"> </w:t>
      </w:r>
      <w:r w:rsidR="007E2FAD">
        <w:t xml:space="preserve"> </w:t>
      </w:r>
    </w:p>
    <w:p w14:paraId="2F1CA7DE" w14:textId="6C4316A1" w:rsidR="00EB02AB" w:rsidRDefault="00EB02AB" w:rsidP="00B214C1">
      <w:pPr>
        <w:pStyle w:val="NormalWeb"/>
      </w:pPr>
      <w:r>
        <w:t xml:space="preserve">The exam will draw from the material emphasized in our joint class work together and your two written assignments through Monday, February 24.   During Wednesday’s class we will work on examples of the sorts of questions that will appear on the midterm.  </w:t>
      </w:r>
    </w:p>
    <w:p w14:paraId="7960B780" w14:textId="648C6DB0" w:rsidR="00EB02AB" w:rsidRDefault="00EB02AB" w:rsidP="00B214C1">
      <w:pPr>
        <w:pStyle w:val="NormalWeb"/>
      </w:pPr>
      <w:r>
        <w:t>There will be a mixture of short analytical problems and brief explanations.    I haven’t decided yet whether there will be choice in each section.   If I don’t give you choice, then I promise to discount answers to questions where you clearly have encountered a mind-freeze.</w:t>
      </w:r>
    </w:p>
    <w:p w14:paraId="20CAC916" w14:textId="7A58E069" w:rsidR="00B214C1" w:rsidRDefault="00B214C1" w:rsidP="00B214C1">
      <w:pPr>
        <w:pStyle w:val="NormalWeb"/>
      </w:pPr>
      <w:bookmarkStart w:id="0" w:name="I_will_evaluate"/>
      <w:r>
        <w:t>I will evaluate</w:t>
      </w:r>
      <w:bookmarkEnd w:id="0"/>
      <w:r>
        <w:t xml:space="preserve"> each answer against the rubric which follows, so you should have it in mind as you think about how to respond to the questions: </w:t>
      </w:r>
    </w:p>
    <w:p w14:paraId="3C374356" w14:textId="35300BD5" w:rsidR="00693514" w:rsidRDefault="00B214C1" w:rsidP="00693514">
      <w:pPr>
        <w:pStyle w:val="NormalWeb"/>
      </w:pPr>
      <w:r>
        <w:br w:type="page"/>
      </w:r>
      <w:bookmarkStart w:id="1" w:name="_GoBack"/>
      <w:bookmarkEnd w:id="1"/>
      <w:r w:rsidR="00693514">
        <w:lastRenderedPageBreak/>
        <w:t xml:space="preserve">I will evaluate each answer against the following rubric: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800"/>
        <w:gridCol w:w="1541"/>
        <w:gridCol w:w="1771"/>
        <w:gridCol w:w="1772"/>
      </w:tblGrid>
      <w:tr w:rsidR="00693514" w14:paraId="3B14CB9E" w14:textId="77777777" w:rsidTr="00EB02AB">
        <w:tc>
          <w:tcPr>
            <w:tcW w:w="1972" w:type="dxa"/>
            <w:tcBorders>
              <w:top w:val="single" w:sz="4" w:space="0" w:color="auto"/>
              <w:left w:val="single" w:sz="4" w:space="0" w:color="auto"/>
              <w:bottom w:val="single" w:sz="4" w:space="0" w:color="auto"/>
              <w:right w:val="single" w:sz="4" w:space="0" w:color="auto"/>
            </w:tcBorders>
            <w:shd w:val="clear" w:color="auto" w:fill="auto"/>
          </w:tcPr>
          <w:p w14:paraId="2F1F08D8" w14:textId="77777777" w:rsidR="00693514" w:rsidRDefault="00693514" w:rsidP="00EB02AB"/>
        </w:tc>
        <w:tc>
          <w:tcPr>
            <w:tcW w:w="1800" w:type="dxa"/>
            <w:tcBorders>
              <w:top w:val="single" w:sz="4" w:space="0" w:color="auto"/>
              <w:left w:val="single" w:sz="4" w:space="0" w:color="auto"/>
              <w:bottom w:val="single" w:sz="4" w:space="0" w:color="auto"/>
              <w:right w:val="single" w:sz="4" w:space="0" w:color="auto"/>
            </w:tcBorders>
            <w:shd w:val="clear" w:color="auto" w:fill="auto"/>
          </w:tcPr>
          <w:p w14:paraId="54A30EB3" w14:textId="77777777" w:rsidR="00693514" w:rsidRDefault="00693514" w:rsidP="00EB02AB">
            <w:pPr>
              <w:jc w:val="center"/>
            </w:pPr>
            <w:r>
              <w:t>Exemplary</w:t>
            </w:r>
          </w:p>
          <w:p w14:paraId="0E77C6C4" w14:textId="77777777" w:rsidR="00693514" w:rsidRDefault="00693514" w:rsidP="00EB02AB">
            <w:pPr>
              <w:jc w:val="center"/>
            </w:pPr>
            <w:r>
              <w:t>5</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4110999" w14:textId="77777777" w:rsidR="00693514" w:rsidRDefault="00693514" w:rsidP="00EB02AB">
            <w:pPr>
              <w:jc w:val="center"/>
            </w:pPr>
            <w:r>
              <w:t>High Quality</w:t>
            </w:r>
          </w:p>
          <w:p w14:paraId="3CA9F57E" w14:textId="77777777" w:rsidR="00693514" w:rsidRDefault="00693514" w:rsidP="00EB02AB">
            <w:pPr>
              <w:jc w:val="center"/>
            </w:pPr>
            <w:r>
              <w:t>4</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F3BC47A" w14:textId="77777777" w:rsidR="00693514" w:rsidRDefault="00693514" w:rsidP="00EB02AB">
            <w:pPr>
              <w:jc w:val="center"/>
            </w:pPr>
            <w:r>
              <w:t>Adequate</w:t>
            </w:r>
          </w:p>
          <w:p w14:paraId="12ED7721" w14:textId="77777777" w:rsidR="00693514" w:rsidRDefault="00693514" w:rsidP="00EB02AB">
            <w:pPr>
              <w:jc w:val="center"/>
            </w:pPr>
            <w:r>
              <w:t>3</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AFFFBAA" w14:textId="77777777" w:rsidR="00693514" w:rsidRDefault="00693514" w:rsidP="00EB02AB">
            <w:pPr>
              <w:jc w:val="center"/>
            </w:pPr>
            <w:r>
              <w:t>Needs Improvement</w:t>
            </w:r>
          </w:p>
          <w:p w14:paraId="096677F6" w14:textId="77777777" w:rsidR="00693514" w:rsidRDefault="00693514" w:rsidP="00EB02AB">
            <w:pPr>
              <w:jc w:val="center"/>
            </w:pPr>
            <w:r>
              <w:t>2</w:t>
            </w:r>
          </w:p>
        </w:tc>
      </w:tr>
      <w:tr w:rsidR="00693514" w14:paraId="60EC8341" w14:textId="77777777" w:rsidTr="00EB02AB">
        <w:tc>
          <w:tcPr>
            <w:tcW w:w="3772" w:type="dxa"/>
            <w:gridSpan w:val="2"/>
            <w:tcBorders>
              <w:top w:val="single" w:sz="4" w:space="0" w:color="auto"/>
              <w:left w:val="single" w:sz="4" w:space="0" w:color="auto"/>
              <w:bottom w:val="single" w:sz="4" w:space="0" w:color="auto"/>
              <w:right w:val="single" w:sz="4" w:space="0" w:color="auto"/>
            </w:tcBorders>
            <w:shd w:val="clear" w:color="auto" w:fill="auto"/>
          </w:tcPr>
          <w:p w14:paraId="27D44F88" w14:textId="04DAD665" w:rsidR="00693514" w:rsidRDefault="00EB02AB" w:rsidP="00EB02AB">
            <w:r>
              <w:t>For each analytical problem</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6FBD3CC" w14:textId="77777777" w:rsidR="00693514" w:rsidRDefault="00693514" w:rsidP="00EB02AB"/>
        </w:tc>
        <w:tc>
          <w:tcPr>
            <w:tcW w:w="1771" w:type="dxa"/>
            <w:tcBorders>
              <w:top w:val="single" w:sz="4" w:space="0" w:color="auto"/>
              <w:left w:val="single" w:sz="4" w:space="0" w:color="auto"/>
              <w:bottom w:val="single" w:sz="4" w:space="0" w:color="auto"/>
              <w:right w:val="single" w:sz="4" w:space="0" w:color="auto"/>
            </w:tcBorders>
            <w:shd w:val="clear" w:color="auto" w:fill="auto"/>
          </w:tcPr>
          <w:p w14:paraId="55F90636" w14:textId="77777777" w:rsidR="00693514" w:rsidRDefault="00693514" w:rsidP="00EB02AB"/>
        </w:tc>
        <w:tc>
          <w:tcPr>
            <w:tcW w:w="1772" w:type="dxa"/>
            <w:tcBorders>
              <w:top w:val="single" w:sz="4" w:space="0" w:color="auto"/>
              <w:left w:val="single" w:sz="4" w:space="0" w:color="auto"/>
              <w:bottom w:val="single" w:sz="4" w:space="0" w:color="auto"/>
              <w:right w:val="single" w:sz="4" w:space="0" w:color="auto"/>
            </w:tcBorders>
            <w:shd w:val="clear" w:color="auto" w:fill="auto"/>
          </w:tcPr>
          <w:p w14:paraId="4D701BEF" w14:textId="77777777" w:rsidR="00693514" w:rsidRDefault="00693514" w:rsidP="00EB02AB"/>
        </w:tc>
      </w:tr>
      <w:tr w:rsidR="00693514" w14:paraId="00C36DD3" w14:textId="77777777" w:rsidTr="00EB02AB">
        <w:tc>
          <w:tcPr>
            <w:tcW w:w="1972" w:type="dxa"/>
            <w:tcBorders>
              <w:top w:val="single" w:sz="4" w:space="0" w:color="auto"/>
              <w:left w:val="single" w:sz="4" w:space="0" w:color="auto"/>
              <w:bottom w:val="single" w:sz="4" w:space="0" w:color="auto"/>
              <w:right w:val="single" w:sz="4" w:space="0" w:color="auto"/>
            </w:tcBorders>
            <w:shd w:val="clear" w:color="auto" w:fill="auto"/>
          </w:tcPr>
          <w:p w14:paraId="6C742FE0" w14:textId="77777777" w:rsidR="00693514" w:rsidRDefault="00693514" w:rsidP="00EB02AB">
            <w:r>
              <w:t>Analytical Content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05D875B" w14:textId="77777777" w:rsidR="00693514" w:rsidRDefault="00693514" w:rsidP="00EB02AB">
            <w:r>
              <w:t>Clever or insightful analysis</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5F1E85F3" w14:textId="77777777" w:rsidR="00693514" w:rsidRDefault="00693514" w:rsidP="00EB02AB">
            <w:r>
              <w:t>Flawless application of appropriate analytical tool</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1059797" w14:textId="77777777" w:rsidR="00693514" w:rsidRDefault="00693514" w:rsidP="00EB02AB">
            <w:r>
              <w:t>No more than one or two flaws in application of tool</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E954D4E" w14:textId="77777777" w:rsidR="00693514" w:rsidRDefault="00693514" w:rsidP="00EB02AB">
            <w:r>
              <w:t>Inappropriate or flawed application of tool</w:t>
            </w:r>
          </w:p>
        </w:tc>
      </w:tr>
      <w:tr w:rsidR="00693514" w14:paraId="0E626AA5" w14:textId="77777777" w:rsidTr="00EB02AB">
        <w:tc>
          <w:tcPr>
            <w:tcW w:w="1972" w:type="dxa"/>
            <w:tcBorders>
              <w:top w:val="single" w:sz="4" w:space="0" w:color="auto"/>
              <w:left w:val="single" w:sz="4" w:space="0" w:color="auto"/>
              <w:bottom w:val="single" w:sz="4" w:space="0" w:color="auto"/>
              <w:right w:val="single" w:sz="4" w:space="0" w:color="auto"/>
            </w:tcBorders>
            <w:shd w:val="clear" w:color="auto" w:fill="auto"/>
          </w:tcPr>
          <w:p w14:paraId="6458EBE0" w14:textId="77777777" w:rsidR="00693514" w:rsidRDefault="00693514" w:rsidP="00EB02AB">
            <w:r>
              <w:t>Structure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25DE15E" w14:textId="1F56CC36" w:rsidR="00693514" w:rsidRDefault="00693514" w:rsidP="00EB02AB">
            <w:r>
              <w:t>E</w:t>
            </w:r>
            <w:r w:rsidR="00EB02AB">
              <w:t>ffective integration of response</w:t>
            </w:r>
            <w:r>
              <w:t xml:space="preserve"> and analytical tool</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69BB528" w14:textId="77777777" w:rsidR="00693514" w:rsidRDefault="00693514" w:rsidP="00EB02AB">
            <w:r>
              <w:t>No missing steps or extraneous arguments</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E81897C" w14:textId="77777777" w:rsidR="00693514" w:rsidRDefault="00693514" w:rsidP="00EB02AB">
            <w:r>
              <w:t>Holes or detours in only a few places</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A843E9B" w14:textId="77777777" w:rsidR="00693514" w:rsidRDefault="00693514" w:rsidP="00EB02AB">
            <w:r>
              <w:t>Incomplete reasoning</w:t>
            </w:r>
          </w:p>
        </w:tc>
      </w:tr>
      <w:tr w:rsidR="00693514" w14:paraId="406722A5" w14:textId="77777777" w:rsidTr="00693514">
        <w:tc>
          <w:tcPr>
            <w:tcW w:w="1972" w:type="dxa"/>
            <w:tcBorders>
              <w:top w:val="single" w:sz="4" w:space="0" w:color="auto"/>
              <w:left w:val="single" w:sz="4" w:space="0" w:color="auto"/>
              <w:bottom w:val="single" w:sz="4" w:space="0" w:color="auto"/>
              <w:right w:val="single" w:sz="4" w:space="0" w:color="auto"/>
            </w:tcBorders>
            <w:shd w:val="clear" w:color="auto" w:fill="auto"/>
          </w:tcPr>
          <w:p w14:paraId="70A20777" w14:textId="77777777" w:rsidR="00693514" w:rsidRDefault="00693514" w:rsidP="00EB02AB">
            <w:r>
              <w:t xml:space="preserve">Attention to Presentation </w:t>
            </w:r>
          </w:p>
        </w:tc>
        <w:tc>
          <w:tcPr>
            <w:tcW w:w="1800" w:type="dxa"/>
            <w:tcBorders>
              <w:top w:val="single" w:sz="4" w:space="0" w:color="auto"/>
              <w:left w:val="single" w:sz="4" w:space="0" w:color="auto"/>
              <w:bottom w:val="single" w:sz="4" w:space="0" w:color="auto"/>
              <w:right w:val="single" w:sz="4" w:space="0" w:color="auto"/>
            </w:tcBorders>
            <w:shd w:val="clear" w:color="auto" w:fill="A6A6A6"/>
          </w:tcPr>
          <w:p w14:paraId="13056408" w14:textId="77777777" w:rsidR="00693514" w:rsidRPr="00442E87" w:rsidRDefault="00693514" w:rsidP="00EB02AB"/>
        </w:tc>
        <w:tc>
          <w:tcPr>
            <w:tcW w:w="1541" w:type="dxa"/>
            <w:tcBorders>
              <w:top w:val="single" w:sz="4" w:space="0" w:color="auto"/>
              <w:left w:val="single" w:sz="4" w:space="0" w:color="auto"/>
              <w:bottom w:val="single" w:sz="4" w:space="0" w:color="auto"/>
              <w:right w:val="single" w:sz="4" w:space="0" w:color="auto"/>
            </w:tcBorders>
            <w:shd w:val="clear" w:color="auto" w:fill="A6A6A6"/>
          </w:tcPr>
          <w:p w14:paraId="50DB4DDD" w14:textId="77777777" w:rsidR="00693514" w:rsidRPr="00442E87" w:rsidRDefault="00693514" w:rsidP="00EB02AB"/>
        </w:tc>
        <w:tc>
          <w:tcPr>
            <w:tcW w:w="1771" w:type="dxa"/>
            <w:tcBorders>
              <w:top w:val="single" w:sz="4" w:space="0" w:color="auto"/>
              <w:left w:val="single" w:sz="4" w:space="0" w:color="auto"/>
              <w:bottom w:val="single" w:sz="4" w:space="0" w:color="auto"/>
              <w:right w:val="single" w:sz="4" w:space="0" w:color="auto"/>
            </w:tcBorders>
            <w:shd w:val="clear" w:color="auto" w:fill="auto"/>
          </w:tcPr>
          <w:p w14:paraId="0846F1A7" w14:textId="77777777" w:rsidR="00693514" w:rsidRPr="00442E87" w:rsidRDefault="00693514" w:rsidP="00EB02AB">
            <w:r>
              <w:t>Caught  obvious flaws</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4B14965" w14:textId="77777777" w:rsidR="00693514" w:rsidRDefault="00693514" w:rsidP="00EB02AB">
            <w:r>
              <w:t>No evidence of proof reading</w:t>
            </w:r>
          </w:p>
          <w:p w14:paraId="4059643C" w14:textId="77777777" w:rsidR="00693514" w:rsidRPr="00442E87" w:rsidRDefault="00693514" w:rsidP="00EB02AB"/>
        </w:tc>
      </w:tr>
      <w:tr w:rsidR="00693514" w14:paraId="29988F7F" w14:textId="77777777" w:rsidTr="00EB02AB">
        <w:tc>
          <w:tcPr>
            <w:tcW w:w="5313" w:type="dxa"/>
            <w:gridSpan w:val="3"/>
            <w:tcBorders>
              <w:top w:val="single" w:sz="4" w:space="0" w:color="auto"/>
              <w:left w:val="single" w:sz="4" w:space="0" w:color="auto"/>
              <w:bottom w:val="single" w:sz="4" w:space="0" w:color="auto"/>
              <w:right w:val="single" w:sz="4" w:space="0" w:color="auto"/>
            </w:tcBorders>
            <w:shd w:val="clear" w:color="auto" w:fill="auto"/>
          </w:tcPr>
          <w:p w14:paraId="4FA8ED68" w14:textId="6BE9D0BC" w:rsidR="00693514" w:rsidRDefault="00693514" w:rsidP="00EB02AB">
            <w:r>
              <w:t xml:space="preserve">For </w:t>
            </w:r>
            <w:proofErr w:type="spellStart"/>
            <w:r w:rsidR="00EB02AB">
              <w:t>explanatons</w:t>
            </w:r>
            <w:proofErr w:type="spellEnd"/>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EA883FA" w14:textId="77777777" w:rsidR="00693514" w:rsidRDefault="00693514" w:rsidP="00EB02AB"/>
        </w:tc>
        <w:tc>
          <w:tcPr>
            <w:tcW w:w="1772" w:type="dxa"/>
            <w:tcBorders>
              <w:top w:val="single" w:sz="4" w:space="0" w:color="auto"/>
              <w:left w:val="single" w:sz="4" w:space="0" w:color="auto"/>
              <w:bottom w:val="single" w:sz="4" w:space="0" w:color="auto"/>
              <w:right w:val="single" w:sz="4" w:space="0" w:color="auto"/>
            </w:tcBorders>
            <w:shd w:val="clear" w:color="auto" w:fill="auto"/>
          </w:tcPr>
          <w:p w14:paraId="41DBD574" w14:textId="77777777" w:rsidR="00693514" w:rsidRDefault="00693514" w:rsidP="00EB02AB"/>
        </w:tc>
      </w:tr>
      <w:tr w:rsidR="00693514" w14:paraId="4316311B" w14:textId="77777777" w:rsidTr="00EB02AB">
        <w:tc>
          <w:tcPr>
            <w:tcW w:w="1972" w:type="dxa"/>
            <w:tcBorders>
              <w:top w:val="single" w:sz="4" w:space="0" w:color="auto"/>
              <w:left w:val="single" w:sz="4" w:space="0" w:color="auto"/>
              <w:bottom w:val="single" w:sz="4" w:space="0" w:color="auto"/>
              <w:right w:val="single" w:sz="4" w:space="0" w:color="auto"/>
            </w:tcBorders>
            <w:shd w:val="clear" w:color="auto" w:fill="auto"/>
          </w:tcPr>
          <w:p w14:paraId="5CC5B222" w14:textId="20D0CA73" w:rsidR="00693514" w:rsidRDefault="00693514" w:rsidP="00EB02AB">
            <w:r>
              <w:t>Content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74FA8A1" w14:textId="70CE4B6A" w:rsidR="00693514" w:rsidRDefault="00F919B3" w:rsidP="00F919B3">
            <w:r>
              <w:t>Compelling explanation</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36050001" w14:textId="3D473BCF" w:rsidR="00693514" w:rsidRDefault="00F919B3" w:rsidP="00EB02AB">
            <w:r>
              <w:t>No missing elements</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8DE0632" w14:textId="707AD709" w:rsidR="00693514" w:rsidRDefault="00F919B3" w:rsidP="00EB02AB">
            <w:r>
              <w:t>On point, but missing key elements</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8A09237" w14:textId="77777777" w:rsidR="00693514" w:rsidRDefault="00693514" w:rsidP="00EB02AB">
            <w:r>
              <w:t>Flawed reasoning or conclusion</w:t>
            </w:r>
          </w:p>
        </w:tc>
      </w:tr>
      <w:tr w:rsidR="00693514" w14:paraId="7B80583E" w14:textId="77777777" w:rsidTr="00EB02AB">
        <w:tc>
          <w:tcPr>
            <w:tcW w:w="1972" w:type="dxa"/>
            <w:tcBorders>
              <w:top w:val="single" w:sz="4" w:space="0" w:color="auto"/>
              <w:left w:val="single" w:sz="4" w:space="0" w:color="auto"/>
              <w:bottom w:val="single" w:sz="4" w:space="0" w:color="auto"/>
              <w:right w:val="single" w:sz="4" w:space="0" w:color="auto"/>
            </w:tcBorders>
            <w:shd w:val="clear" w:color="auto" w:fill="auto"/>
          </w:tcPr>
          <w:p w14:paraId="4566ACA7" w14:textId="77777777" w:rsidR="00693514" w:rsidRDefault="00693514" w:rsidP="00EB02AB">
            <w:r>
              <w:t>Structure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EFA6653" w14:textId="7A827A15" w:rsidR="00693514" w:rsidRDefault="00F919B3" w:rsidP="00EB02AB">
            <w:r>
              <w:t>Easy to follow the logic of the explanation</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373447F5" w14:textId="77777777" w:rsidR="00693514" w:rsidRDefault="00693514" w:rsidP="00EB02AB">
            <w:r>
              <w:t>No missing steps or extraneous arguments</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BB9589E" w14:textId="77777777" w:rsidR="00693514" w:rsidRDefault="00693514" w:rsidP="00EB02AB">
            <w:r>
              <w:t>Holes or detours in only a few places</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089A4B4" w14:textId="77777777" w:rsidR="00693514" w:rsidRDefault="00693514" w:rsidP="00EB02AB">
            <w:r>
              <w:t>Incomplete reasoning or fails to address question</w:t>
            </w:r>
          </w:p>
        </w:tc>
      </w:tr>
      <w:tr w:rsidR="00693514" w14:paraId="18614771" w14:textId="77777777" w:rsidTr="00693514">
        <w:tc>
          <w:tcPr>
            <w:tcW w:w="1972" w:type="dxa"/>
            <w:tcBorders>
              <w:top w:val="single" w:sz="4" w:space="0" w:color="auto"/>
              <w:left w:val="single" w:sz="4" w:space="0" w:color="auto"/>
              <w:bottom w:val="single" w:sz="4" w:space="0" w:color="auto"/>
              <w:right w:val="single" w:sz="4" w:space="0" w:color="auto"/>
            </w:tcBorders>
            <w:shd w:val="clear" w:color="auto" w:fill="auto"/>
          </w:tcPr>
          <w:p w14:paraId="05C62DF9" w14:textId="77777777" w:rsidR="00693514" w:rsidRDefault="00693514" w:rsidP="00EB02AB">
            <w:r>
              <w:t>Attention to Presentation</w:t>
            </w:r>
          </w:p>
        </w:tc>
        <w:tc>
          <w:tcPr>
            <w:tcW w:w="1800" w:type="dxa"/>
            <w:tcBorders>
              <w:top w:val="single" w:sz="4" w:space="0" w:color="auto"/>
              <w:left w:val="single" w:sz="4" w:space="0" w:color="auto"/>
              <w:bottom w:val="single" w:sz="4" w:space="0" w:color="auto"/>
              <w:right w:val="single" w:sz="4" w:space="0" w:color="auto"/>
            </w:tcBorders>
            <w:shd w:val="clear" w:color="auto" w:fill="A6A6A6"/>
          </w:tcPr>
          <w:p w14:paraId="1EDE6F38" w14:textId="77777777" w:rsidR="00693514" w:rsidRDefault="00693514" w:rsidP="00EB02AB"/>
        </w:tc>
        <w:tc>
          <w:tcPr>
            <w:tcW w:w="1541" w:type="dxa"/>
            <w:tcBorders>
              <w:top w:val="single" w:sz="4" w:space="0" w:color="auto"/>
              <w:left w:val="single" w:sz="4" w:space="0" w:color="auto"/>
              <w:bottom w:val="single" w:sz="4" w:space="0" w:color="auto"/>
              <w:right w:val="single" w:sz="4" w:space="0" w:color="auto"/>
            </w:tcBorders>
            <w:shd w:val="clear" w:color="auto" w:fill="auto"/>
          </w:tcPr>
          <w:p w14:paraId="565D6EF1" w14:textId="77777777" w:rsidR="00693514" w:rsidRDefault="00693514" w:rsidP="00EB02AB">
            <w:r>
              <w:t>Easy to find thesis</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975E4D9" w14:textId="77777777" w:rsidR="00693514" w:rsidRPr="00442E87" w:rsidRDefault="00693514" w:rsidP="00EB02AB">
            <w:r>
              <w:t>Caught  obvious flaws</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AD935BF" w14:textId="77777777" w:rsidR="00693514" w:rsidRDefault="00693514" w:rsidP="00EB02AB">
            <w:r>
              <w:t>No evidence of proof reading</w:t>
            </w:r>
          </w:p>
          <w:p w14:paraId="19EF9CDB" w14:textId="77777777" w:rsidR="00693514" w:rsidRPr="00442E87" w:rsidRDefault="00693514" w:rsidP="00EB02AB"/>
        </w:tc>
      </w:tr>
      <w:tr w:rsidR="00693514" w14:paraId="4A4C5F40" w14:textId="77777777" w:rsidTr="00EB02AB">
        <w:tc>
          <w:tcPr>
            <w:tcW w:w="8856" w:type="dxa"/>
            <w:gridSpan w:val="5"/>
            <w:tcBorders>
              <w:top w:val="single" w:sz="4" w:space="0" w:color="auto"/>
              <w:left w:val="single" w:sz="4" w:space="0" w:color="auto"/>
              <w:bottom w:val="single" w:sz="4" w:space="0" w:color="auto"/>
              <w:right w:val="single" w:sz="4" w:space="0" w:color="auto"/>
            </w:tcBorders>
            <w:shd w:val="clear" w:color="auto" w:fill="auto"/>
          </w:tcPr>
          <w:p w14:paraId="66FE7145" w14:textId="77777777" w:rsidR="00693514" w:rsidRDefault="00693514" w:rsidP="00EB02AB"/>
        </w:tc>
      </w:tr>
      <w:tr w:rsidR="00693514" w14:paraId="62C9F8DB" w14:textId="77777777" w:rsidTr="00EB02AB">
        <w:tc>
          <w:tcPr>
            <w:tcW w:w="1972" w:type="dxa"/>
            <w:tcBorders>
              <w:top w:val="single" w:sz="4" w:space="0" w:color="auto"/>
              <w:left w:val="single" w:sz="4" w:space="0" w:color="auto"/>
              <w:bottom w:val="single" w:sz="4" w:space="0" w:color="auto"/>
              <w:right w:val="single" w:sz="4" w:space="0" w:color="auto"/>
            </w:tcBorders>
            <w:shd w:val="clear" w:color="auto" w:fill="auto"/>
          </w:tcPr>
          <w:p w14:paraId="6EEEE567" w14:textId="77777777" w:rsidR="00693514" w:rsidRDefault="00693514" w:rsidP="00EB02AB">
            <w:pPr>
              <w:spacing w:before="100" w:beforeAutospacing="1" w:after="100" w:afterAutospacing="1"/>
            </w:pPr>
            <w:r>
              <w:t>Exam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DE38160" w14:textId="77777777" w:rsidR="00693514" w:rsidRDefault="00693514" w:rsidP="00EB02AB">
            <w:pPr>
              <w:spacing w:before="100" w:beforeAutospacing="1" w:after="100" w:afterAutospacing="1"/>
            </w:pPr>
            <w:r>
              <w:t xml:space="preserve">Consistently exemplary or good answers; special spark offsets weaker answers </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7BE71B82" w14:textId="77777777" w:rsidR="00693514" w:rsidRDefault="00693514" w:rsidP="00EB02AB">
            <w:pPr>
              <w:spacing w:before="100" w:beforeAutospacing="1" w:after="100" w:afterAutospacing="1"/>
            </w:pPr>
            <w:r>
              <w:t>Consistently good answers or sufficient excellence on some</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C17500C" w14:textId="77777777" w:rsidR="00693514" w:rsidRDefault="00693514" w:rsidP="00EB02AB">
            <w:pPr>
              <w:spacing w:before="100" w:beforeAutospacing="1" w:after="100" w:afterAutospacing="1"/>
            </w:pPr>
            <w:r>
              <w:t>Uneven performance</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566C615" w14:textId="77777777" w:rsidR="00693514" w:rsidRDefault="00693514" w:rsidP="00EB02AB">
            <w:pPr>
              <w:spacing w:before="100" w:beforeAutospacing="1" w:after="100" w:afterAutospacing="1"/>
            </w:pPr>
            <w:r>
              <w:t>Preponderance of answers no better than adequate</w:t>
            </w:r>
          </w:p>
        </w:tc>
      </w:tr>
    </w:tbl>
    <w:p w14:paraId="795CD29B" w14:textId="77777777" w:rsidR="00693514" w:rsidRDefault="00693514" w:rsidP="00693514">
      <w:pPr>
        <w:widowControl/>
        <w:jc w:val="both"/>
      </w:pPr>
    </w:p>
    <w:p w14:paraId="79087778" w14:textId="77777777" w:rsidR="00173D7A" w:rsidRDefault="00173D7A" w:rsidP="00693514">
      <w:pPr>
        <w:pStyle w:val="NormalWeb"/>
      </w:pPr>
    </w:p>
    <w:p w14:paraId="54DC3DD7" w14:textId="77777777" w:rsidR="008E0744" w:rsidRDefault="008E0744" w:rsidP="00173D7A">
      <w:pPr>
        <w:widowControl/>
        <w:jc w:val="both"/>
      </w:pPr>
    </w:p>
    <w:sectPr w:rsidR="008E0744">
      <w:headerReference w:type="default" r:id="rId8"/>
      <w:endnotePr>
        <w:numFmt w:val="decimal"/>
      </w:endnotePr>
      <w:pgSz w:w="12240" w:h="15840"/>
      <w:pgMar w:top="720" w:right="1440" w:bottom="1080" w:left="1440" w:header="720" w:footer="108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DE870" w14:textId="77777777" w:rsidR="00EB02AB" w:rsidRDefault="00EB02AB" w:rsidP="00094481">
      <w:r>
        <w:separator/>
      </w:r>
    </w:p>
  </w:endnote>
  <w:endnote w:type="continuationSeparator" w:id="0">
    <w:p w14:paraId="61BFDF11" w14:textId="77777777" w:rsidR="00EB02AB" w:rsidRDefault="00EB02AB" w:rsidP="0009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D35B4" w14:textId="77777777" w:rsidR="00EB02AB" w:rsidRDefault="00EB02AB" w:rsidP="00094481">
      <w:r>
        <w:separator/>
      </w:r>
    </w:p>
  </w:footnote>
  <w:footnote w:type="continuationSeparator" w:id="0">
    <w:p w14:paraId="67B98A88" w14:textId="77777777" w:rsidR="00EB02AB" w:rsidRDefault="00EB02AB" w:rsidP="000944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D7AA" w14:textId="77777777" w:rsidR="00EB02AB" w:rsidRDefault="00EB02AB">
    <w:pPr>
      <w:spacing w:line="240" w:lineRule="exac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822C4"/>
    <w:multiLevelType w:val="hybridMultilevel"/>
    <w:tmpl w:val="BE185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5CC"/>
    <w:rsid w:val="000408D8"/>
    <w:rsid w:val="00094481"/>
    <w:rsid w:val="000E04B9"/>
    <w:rsid w:val="001057A9"/>
    <w:rsid w:val="00173D7A"/>
    <w:rsid w:val="00234DFA"/>
    <w:rsid w:val="00235257"/>
    <w:rsid w:val="003B286D"/>
    <w:rsid w:val="003E1538"/>
    <w:rsid w:val="003E383E"/>
    <w:rsid w:val="0047295E"/>
    <w:rsid w:val="004A1EED"/>
    <w:rsid w:val="00500D54"/>
    <w:rsid w:val="00570445"/>
    <w:rsid w:val="005B0605"/>
    <w:rsid w:val="005B12D3"/>
    <w:rsid w:val="00645929"/>
    <w:rsid w:val="00673B08"/>
    <w:rsid w:val="00693514"/>
    <w:rsid w:val="006C088B"/>
    <w:rsid w:val="007204FC"/>
    <w:rsid w:val="007733DD"/>
    <w:rsid w:val="007E1658"/>
    <w:rsid w:val="007E2FAD"/>
    <w:rsid w:val="00854270"/>
    <w:rsid w:val="00885A84"/>
    <w:rsid w:val="008B25CC"/>
    <w:rsid w:val="008E0744"/>
    <w:rsid w:val="009906C5"/>
    <w:rsid w:val="00AB0505"/>
    <w:rsid w:val="00B214C1"/>
    <w:rsid w:val="00B21EAE"/>
    <w:rsid w:val="00BD5464"/>
    <w:rsid w:val="00C22831"/>
    <w:rsid w:val="00C337B1"/>
    <w:rsid w:val="00C83D0C"/>
    <w:rsid w:val="00CE5098"/>
    <w:rsid w:val="00D34212"/>
    <w:rsid w:val="00D7511F"/>
    <w:rsid w:val="00DF2E74"/>
    <w:rsid w:val="00E326F9"/>
    <w:rsid w:val="00E82C1B"/>
    <w:rsid w:val="00E91947"/>
    <w:rsid w:val="00EA0B7D"/>
    <w:rsid w:val="00EB02AB"/>
    <w:rsid w:val="00F919B3"/>
    <w:rsid w:val="00FC3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98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0E04B9"/>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73D7A"/>
    <w:pPr>
      <w:widowControl/>
      <w:spacing w:before="100" w:beforeAutospacing="1" w:after="100" w:afterAutospacing="1"/>
    </w:pPr>
    <w:rPr>
      <w:rFonts w:ascii="Times New Roman" w:eastAsia="PMingLiU" w:hAnsi="Times New Roman"/>
      <w:snapToGrid/>
      <w:color w:val="000000"/>
      <w:lang w:eastAsia="zh-T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0E04B9"/>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73D7A"/>
    <w:pPr>
      <w:widowControl/>
      <w:spacing w:before="100" w:beforeAutospacing="1" w:after="100" w:afterAutospacing="1"/>
    </w:pPr>
    <w:rPr>
      <w:rFonts w:ascii="Times New Roman" w:eastAsia="PMingLiU" w:hAnsi="Times New Roman"/>
      <w:snapToGrid/>
      <w:color w:val="00000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407</Words>
  <Characters>2325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Economist</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 Ross</dc:creator>
  <cp:lastModifiedBy>David Ross</cp:lastModifiedBy>
  <cp:revision>2</cp:revision>
  <cp:lastPrinted>2004-02-24T18:00:00Z</cp:lastPrinted>
  <dcterms:created xsi:type="dcterms:W3CDTF">2014-02-20T19:38:00Z</dcterms:created>
  <dcterms:modified xsi:type="dcterms:W3CDTF">2014-02-20T19:38:00Z</dcterms:modified>
</cp:coreProperties>
</file>